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TRIBUNAL ADMINISTRATIF DE CERGY-PONTOISE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No 1509913</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M. </w:t>
      </w:r>
      <w:proofErr w:type="spellStart"/>
      <w:r w:rsidRPr="00C82BB4">
        <w:rPr>
          <w:rFonts w:asciiTheme="majorBidi" w:hAnsiTheme="majorBidi" w:cstheme="majorBidi"/>
          <w:color w:val="000000"/>
          <w:sz w:val="28"/>
          <w:szCs w:val="28"/>
        </w:rPr>
        <w:t>Merenne</w:t>
      </w:r>
      <w:proofErr w:type="spellEnd"/>
      <w:r w:rsidRPr="00C82BB4">
        <w:rPr>
          <w:rFonts w:asciiTheme="majorBidi" w:hAnsiTheme="majorBidi" w:cstheme="majorBidi"/>
          <w:color w:val="000000"/>
          <w:sz w:val="28"/>
          <w:szCs w:val="28"/>
        </w:rPr>
        <w:t>, Juge des référés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Audience du 1er décembre 2015</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Lecture du 3 décembre 2015</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Code de publication : C</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proofErr w:type="spellStart"/>
      <w:r w:rsidRPr="00C82BB4">
        <w:rPr>
          <w:rFonts w:asciiTheme="majorBidi" w:hAnsiTheme="majorBidi" w:cstheme="majorBidi"/>
          <w:color w:val="000000"/>
          <w:sz w:val="28"/>
          <w:szCs w:val="28"/>
        </w:rPr>
        <w:t>PCJA</w:t>
      </w:r>
      <w:proofErr w:type="spellEnd"/>
      <w:r w:rsidRPr="00C82BB4">
        <w:rPr>
          <w:rFonts w:asciiTheme="majorBidi" w:hAnsiTheme="majorBidi" w:cstheme="majorBidi"/>
          <w:color w:val="000000"/>
          <w:sz w:val="28"/>
          <w:szCs w:val="28"/>
        </w:rPr>
        <w:t xml:space="preserve"> : 39-02-005</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RÉPUBLIQUE FRANÇAISE AU NOM DU PEUPLE FRANÇAIS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Le tribunal administratif de Cergy-Pontoise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Le juge des référés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Vu la procédure suivante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Par une requête et un mémoire, enregistrés les 13 et 20 novembre 2015, la société </w:t>
      </w:r>
      <w:proofErr w:type="spellStart"/>
      <w:r w:rsidRPr="00C82BB4">
        <w:rPr>
          <w:rFonts w:asciiTheme="majorBidi" w:hAnsiTheme="majorBidi" w:cstheme="majorBidi"/>
          <w:color w:val="000000"/>
          <w:sz w:val="28"/>
          <w:szCs w:val="28"/>
        </w:rPr>
        <w:t>Logitud</w:t>
      </w:r>
      <w:proofErr w:type="spellEnd"/>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Solutions, représentée par le cabinet Palmier et associés, demande au tribunal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1°) d’annuler la procédure engagée par la commune de Clichy-la-Garenne pour la passation d’un marché relatif à la fourniture et à la mise en place d’une solution de verbalisation électronique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2°) d’enjoindre à la commune de Clichy-la-Garenne de reprendre la procédure à titre principal au stade de l’analyse des offres, et à titre subsidiaire dans son intégralité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3°) de mettre à sa charge la somme de 4 000 euros en application de l’article L761-1 du code de justice administrative.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Elle soutient que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l’exigence par le règlement de la consultation de production d’un catalogue des prix du fournisseur parmi les pièces de l’offre est inutile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elle porte atteinte à la liberté d’accès à la commande publique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la commune a commis une erreur de fait en considérant qu’elle n’avait pas produit ce document pour considérer son offre comme irrégulière.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Les pièces du dossier ont été communiquées à la commune de Clichy-la-Garenne et à la société </w:t>
      </w:r>
      <w:proofErr w:type="spellStart"/>
      <w:r w:rsidRPr="00C82BB4">
        <w:rPr>
          <w:rFonts w:asciiTheme="majorBidi" w:hAnsiTheme="majorBidi" w:cstheme="majorBidi"/>
          <w:color w:val="000000"/>
          <w:sz w:val="28"/>
          <w:szCs w:val="28"/>
        </w:rPr>
        <w:t>Edicia</w:t>
      </w:r>
      <w:proofErr w:type="spellEnd"/>
      <w:r w:rsidRPr="00C82BB4">
        <w:rPr>
          <w:rFonts w:asciiTheme="majorBidi" w:hAnsiTheme="majorBidi" w:cstheme="majorBidi"/>
          <w:color w:val="000000"/>
          <w:sz w:val="28"/>
          <w:szCs w:val="28"/>
        </w:rPr>
        <w:t xml:space="preserve">, qui </w:t>
      </w:r>
      <w:proofErr w:type="gramStart"/>
      <w:r w:rsidRPr="00C82BB4">
        <w:rPr>
          <w:rFonts w:asciiTheme="majorBidi" w:hAnsiTheme="majorBidi" w:cstheme="majorBidi"/>
          <w:color w:val="000000"/>
          <w:sz w:val="28"/>
          <w:szCs w:val="28"/>
        </w:rPr>
        <w:t>n’ont</w:t>
      </w:r>
      <w:proofErr w:type="gramEnd"/>
      <w:r w:rsidRPr="00C82BB4">
        <w:rPr>
          <w:rFonts w:asciiTheme="majorBidi" w:hAnsiTheme="majorBidi" w:cstheme="majorBidi"/>
          <w:color w:val="000000"/>
          <w:sz w:val="28"/>
          <w:szCs w:val="28"/>
        </w:rPr>
        <w:t xml:space="preserve"> pas produit de mémoire.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Vu les autres pièces du dossier.</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Vu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le code des marchés publics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le code de justice administrative.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lastRenderedPageBreak/>
        <w:t xml:space="preserve">La présidente du tribunal a désigné M. </w:t>
      </w:r>
      <w:proofErr w:type="spellStart"/>
      <w:r w:rsidRPr="00C82BB4">
        <w:rPr>
          <w:rFonts w:asciiTheme="majorBidi" w:hAnsiTheme="majorBidi" w:cstheme="majorBidi"/>
          <w:color w:val="000000"/>
          <w:sz w:val="28"/>
          <w:szCs w:val="28"/>
        </w:rPr>
        <w:t>Merenne</w:t>
      </w:r>
      <w:proofErr w:type="spellEnd"/>
      <w:r w:rsidRPr="00C82BB4">
        <w:rPr>
          <w:rFonts w:asciiTheme="majorBidi" w:hAnsiTheme="majorBidi" w:cstheme="majorBidi"/>
          <w:color w:val="000000"/>
          <w:sz w:val="28"/>
          <w:szCs w:val="28"/>
        </w:rPr>
        <w:t xml:space="preserve"> pour statuer sur les requêtes introduites sur le fondement des articles L551-1, L551-5 et L551-13 du code de justice administrative par une décision du 1er septembre 2014.</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Les parties ont été régulièrement averties du jour de l’audience. Ont été entendus au cours de l'audience publique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le rapport du juge des référés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les observations de Me D’</w:t>
      </w:r>
      <w:proofErr w:type="spellStart"/>
      <w:r w:rsidRPr="00C82BB4">
        <w:rPr>
          <w:rFonts w:asciiTheme="majorBidi" w:hAnsiTheme="majorBidi" w:cstheme="majorBidi"/>
          <w:color w:val="000000"/>
          <w:sz w:val="28"/>
          <w:szCs w:val="28"/>
        </w:rPr>
        <w:t>Alboy</w:t>
      </w:r>
      <w:proofErr w:type="spellEnd"/>
      <w:r w:rsidRPr="00C82BB4">
        <w:rPr>
          <w:rFonts w:asciiTheme="majorBidi" w:hAnsiTheme="majorBidi" w:cstheme="majorBidi"/>
          <w:color w:val="000000"/>
          <w:sz w:val="28"/>
          <w:szCs w:val="28"/>
        </w:rPr>
        <w:t xml:space="preserve">, pour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La clôture de l’instruction a été reportée au mercredi 2 décembre 2015 à 12h00.</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Une note en délibéré a été présentée par la commune de Clichy-la-Garenne le 2 décembre 2015 à 14h26, après la clôture de l’instruction.</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Considérant ce qui suit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1. La commune de Clichy-la-Garenne a engagé une procédure adaptée pour la passation d’un marché relatif à la fourniture et à la mise en place d’une solution de verbalisation électronique. La date limite de réception des offres était fixée au mardi 8 septembre 2015 à 11h30. A l’issue d’une phase de négociation, elle a attribué le marché à la société </w:t>
      </w:r>
      <w:proofErr w:type="spellStart"/>
      <w:r w:rsidRPr="00C82BB4">
        <w:rPr>
          <w:rFonts w:asciiTheme="majorBidi" w:hAnsiTheme="majorBidi" w:cstheme="majorBidi"/>
          <w:color w:val="000000"/>
          <w:sz w:val="28"/>
          <w:szCs w:val="28"/>
        </w:rPr>
        <w:t>Edicia</w:t>
      </w:r>
      <w:proofErr w:type="spellEnd"/>
      <w:r w:rsidRPr="00C82BB4">
        <w:rPr>
          <w:rFonts w:asciiTheme="majorBidi" w:hAnsiTheme="majorBidi" w:cstheme="majorBidi"/>
          <w:color w:val="000000"/>
          <w:sz w:val="28"/>
          <w:szCs w:val="28"/>
        </w:rPr>
        <w:t xml:space="preserve"> et a notifié à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le rejet de son offre comme irrégulière par un courrier du 23 mars 2015. Par le présent référé précontractuel, enregistré le 13 novembre 2015,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demande l’annulation de cette procédure.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2. Le III. </w:t>
      </w:r>
      <w:proofErr w:type="gramStart"/>
      <w:r w:rsidRPr="00C82BB4">
        <w:rPr>
          <w:rFonts w:asciiTheme="majorBidi" w:hAnsiTheme="majorBidi" w:cstheme="majorBidi"/>
          <w:color w:val="000000"/>
          <w:sz w:val="28"/>
          <w:szCs w:val="28"/>
        </w:rPr>
        <w:t>de</w:t>
      </w:r>
      <w:proofErr w:type="gramEnd"/>
      <w:r w:rsidRPr="00C82BB4">
        <w:rPr>
          <w:rFonts w:asciiTheme="majorBidi" w:hAnsiTheme="majorBidi" w:cstheme="majorBidi"/>
          <w:color w:val="000000"/>
          <w:sz w:val="28"/>
          <w:szCs w:val="28"/>
        </w:rPr>
        <w:t xml:space="preserve"> l’article 53 du code des marchés publics prévoit que le pouvoir adjudicateur élimine les offres inappropriées, irrégulières ou inacceptables avant de classer les autres offres par ordre décroissant. Une offre qui ne comporte pas toutes les pièces ou renseignements requis par les documents de la consultation est irrégulière et doit donc en principe être éliminée par le pouvoir adjudicateur avant le classement des offres. Tel n’est cependant pas le cas lorsque les exigences fixées par le règlement de la consultation sont illégales ou méconnaissent la liberté d’accès à la commande publique.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3. Au cas présent, la commune de Clichy-la-Garenne a exigé des candidats, à l’article 4 du règlement de la consultation, qu’ils produisent à l’appui de leur offre non seulement un bordereau des prix unitaires portant sur les prestations faisant l’objet du marché, mais également un catalogue des prix fournisseur. L’article 2 de l’acte d’engagement prévoit que les prestations seront rémunérées par application aux quantités réellement exécutées soit des prix du bordereau des prix unitaires, soit des prix du catalogue auxquels sera appliqué un rabais à fixer. La commune a ainsi entendu par les documents contractuels se réserver la possibilité de demander au titulaire l’exécution de prestations qui ne figurent pas au bordereau de prix unitaires.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4. Le fait pour un pouvoir adjudicateur, comme au cas présent, de renvoyer à un catalogue des prix fournisseur sans préciser dans les documents de la consultation la nature et l’étendue des prestations attendues dans le cadre de ce catalogue ne met pas les candidats à même de présenter une offre en connaissance de cause des besoins du pouvoir adjudicateur à satisfaire, alors que ceux- ci doivent être définis au préalable conformément à l’article 5 du code des marchés publics (</w:t>
      </w:r>
      <w:proofErr w:type="spellStart"/>
      <w:r w:rsidRPr="00C82BB4">
        <w:rPr>
          <w:rFonts w:asciiTheme="majorBidi" w:hAnsiTheme="majorBidi" w:cstheme="majorBidi"/>
          <w:color w:val="000000"/>
          <w:sz w:val="28"/>
          <w:szCs w:val="28"/>
        </w:rPr>
        <w:t>rappr</w:t>
      </w:r>
      <w:proofErr w:type="spellEnd"/>
      <w:r w:rsidRPr="00C82BB4">
        <w:rPr>
          <w:rFonts w:asciiTheme="majorBidi" w:hAnsiTheme="majorBidi" w:cstheme="majorBidi"/>
          <w:color w:val="000000"/>
          <w:sz w:val="28"/>
          <w:szCs w:val="28"/>
        </w:rPr>
        <w:t xml:space="preserve">. CE, 15 déc. 2008, Communauté urbaine de Dunkerque et ville de Dunkerque, n° 310380, inédit). En procédant de la sorte et en opposant par suite à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l’absence de production d’un tel catalogue pour éliminer son offre comme irrégulière, la commune de Clichy-la- Garenne a porté atteinte à la liberté d’accès à la commande publique.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5. Ce manquement du pouvoir adjudicateur à ses obligations de publicité et de mise en concurrence a été susceptible de léser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dont il a entraîné l’élimination de l’offre ainsi qu’il vient d’être dit.</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6. Un tel manquement est de nature à entraîner l’annulation de l’ensemble de la procédure engagée dès lors qu’est en cause le renvoi irrégulier à un catalogue des prix fournisseur. Il y a lieu d’enjoindre à la commune de Clichy-la-Garenne de la reprendre dans son intégralité si jamais elle entend la poursuivre, sans qu’y fasse obstacle la circonstance que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ait présenté de telles conclusions à titre seulement subsidiaire, eu égard à l’office du juge des référés précontractuels (CE, 20 oct. 2006, commune d’</w:t>
      </w:r>
      <w:proofErr w:type="spellStart"/>
      <w:r w:rsidRPr="00C82BB4">
        <w:rPr>
          <w:rFonts w:asciiTheme="majorBidi" w:hAnsiTheme="majorBidi" w:cstheme="majorBidi"/>
          <w:color w:val="000000"/>
          <w:sz w:val="28"/>
          <w:szCs w:val="28"/>
        </w:rPr>
        <w:t>Andeville</w:t>
      </w:r>
      <w:proofErr w:type="spellEnd"/>
      <w:r w:rsidRPr="00C82BB4">
        <w:rPr>
          <w:rFonts w:asciiTheme="majorBidi" w:hAnsiTheme="majorBidi" w:cstheme="majorBidi"/>
          <w:color w:val="000000"/>
          <w:sz w:val="28"/>
          <w:szCs w:val="28"/>
        </w:rPr>
        <w:t>, n° 289324, au R.).</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7. Eu égard à ce qui précède, il n’est pas nécessaire d’examiner les autres manquements invoqué par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qui seraient seulement susceptibles de justifier une annulation à un stade ultérieur de la procédure.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8. En application de l’article L761-1 du code de justice administrative, il y a lieu de mettre à la charge de la commune de Clichy-la-Garenne, partie perdante, le versement à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de la somme de 2 000 euros au titre des frais exposés dans la présente instance et non compris dans les dépens.</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ORDONNE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Article 1er : La procédure engagée par la commune de Clichy-la-Garenne pour la passation d’un marché relatif à la fourniture et à la mise en place d’une solution de verbalisation électronique est annulée.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Article 2 : Il est enjoint à la commune de Clichy-la-Garenne de reprendre la procédure dans son intégralité si elle entend la poursuivre.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Article 3 : La commune de Clichy-la-Garenne versera la somme de 2 000 euros à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en application de l’article L.761-1 du code de justice administrative.</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Article 4 : La présente ordonnance sera notifiée à la société </w:t>
      </w:r>
      <w:proofErr w:type="spellStart"/>
      <w:r w:rsidRPr="00C82BB4">
        <w:rPr>
          <w:rFonts w:asciiTheme="majorBidi" w:hAnsiTheme="majorBidi" w:cstheme="majorBidi"/>
          <w:color w:val="000000"/>
          <w:sz w:val="28"/>
          <w:szCs w:val="28"/>
        </w:rPr>
        <w:t>Logitud</w:t>
      </w:r>
      <w:proofErr w:type="spellEnd"/>
      <w:r w:rsidRPr="00C82BB4">
        <w:rPr>
          <w:rFonts w:asciiTheme="majorBidi" w:hAnsiTheme="majorBidi" w:cstheme="majorBidi"/>
          <w:color w:val="000000"/>
          <w:sz w:val="28"/>
          <w:szCs w:val="28"/>
        </w:rPr>
        <w:t xml:space="preserve"> Solutions, à la commune de Clichy-la-Garenne et à la société </w:t>
      </w:r>
      <w:proofErr w:type="spellStart"/>
      <w:r w:rsidRPr="00C82BB4">
        <w:rPr>
          <w:rFonts w:asciiTheme="majorBidi" w:hAnsiTheme="majorBidi" w:cstheme="majorBidi"/>
          <w:color w:val="000000"/>
          <w:sz w:val="28"/>
          <w:szCs w:val="28"/>
        </w:rPr>
        <w:t>Edicia</w:t>
      </w:r>
      <w:proofErr w:type="spellEnd"/>
      <w:r w:rsidRPr="00C82BB4">
        <w:rPr>
          <w:rFonts w:asciiTheme="majorBidi" w:hAnsiTheme="majorBidi" w:cstheme="majorBidi"/>
          <w:color w:val="000000"/>
          <w:sz w:val="28"/>
          <w:szCs w:val="28"/>
        </w:rPr>
        <w:t>.</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Lu en audience publique le 3 décembre 2015.</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w:t>
      </w:r>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 xml:space="preserve">Le juge des référés, Signé, S. </w:t>
      </w:r>
      <w:proofErr w:type="spellStart"/>
      <w:r w:rsidRPr="00C82BB4">
        <w:rPr>
          <w:rFonts w:asciiTheme="majorBidi" w:hAnsiTheme="majorBidi" w:cstheme="majorBidi"/>
          <w:color w:val="000000"/>
          <w:sz w:val="28"/>
          <w:szCs w:val="28"/>
        </w:rPr>
        <w:t>Merenne</w:t>
      </w:r>
      <w:proofErr w:type="spellEnd"/>
      <w:r w:rsidRPr="00C82BB4">
        <w:rPr>
          <w:rFonts w:asciiTheme="majorBidi" w:hAnsiTheme="majorBidi" w:cstheme="majorBidi"/>
          <w:color w:val="000000"/>
          <w:sz w:val="28"/>
          <w:szCs w:val="28"/>
        </w:rPr>
        <w:t xml:space="preserve"> / Le greffier, Signé, P. </w:t>
      </w:r>
      <w:proofErr w:type="spellStart"/>
      <w:r w:rsidRPr="00C82BB4">
        <w:rPr>
          <w:rFonts w:asciiTheme="majorBidi" w:hAnsiTheme="majorBidi" w:cstheme="majorBidi"/>
          <w:color w:val="000000"/>
          <w:sz w:val="28"/>
          <w:szCs w:val="28"/>
        </w:rPr>
        <w:t>Dumeix</w:t>
      </w:r>
      <w:proofErr w:type="spellEnd"/>
    </w:p>
    <w:p w:rsidR="008D1959" w:rsidRPr="00C82BB4" w:rsidRDefault="008D1959" w:rsidP="008D1959">
      <w:pPr>
        <w:pStyle w:val="NormalWeb"/>
        <w:shd w:val="clear" w:color="auto" w:fill="FFFFFF"/>
        <w:spacing w:before="0" w:beforeAutospacing="0" w:after="90" w:afterAutospacing="0"/>
        <w:textAlignment w:val="baseline"/>
        <w:rPr>
          <w:rFonts w:asciiTheme="majorBidi" w:hAnsiTheme="majorBidi" w:cstheme="majorBidi"/>
          <w:color w:val="000000"/>
          <w:sz w:val="28"/>
          <w:szCs w:val="28"/>
        </w:rPr>
      </w:pPr>
      <w:r w:rsidRPr="00C82BB4">
        <w:rPr>
          <w:rFonts w:asciiTheme="majorBidi" w:hAnsiTheme="majorBidi" w:cstheme="majorBidi"/>
          <w:color w:val="000000"/>
          <w:sz w:val="28"/>
          <w:szCs w:val="28"/>
        </w:rPr>
        <w:t>La République mande et ordonne au préfet des Hauts-de-Seine en ce qui le concerne ou à tous huissiers de justice à ce requis en ce qui concerne les voies de droit commun contre les parties privées, de pourvoir à l'exécution de la présente décision.</w:t>
      </w:r>
    </w:p>
    <w:p w:rsidR="00D62517" w:rsidRPr="00C82BB4" w:rsidRDefault="00C82BB4">
      <w:pPr>
        <w:rPr>
          <w:rFonts w:asciiTheme="majorBidi" w:hAnsiTheme="majorBidi" w:cstheme="majorBidi"/>
          <w:sz w:val="28"/>
          <w:szCs w:val="28"/>
        </w:rPr>
      </w:pPr>
    </w:p>
    <w:sectPr w:rsidR="00D62517" w:rsidRPr="00C82BB4" w:rsidSect="00152A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8D1959"/>
    <w:rsid w:val="00152A8D"/>
    <w:rsid w:val="007F5874"/>
    <w:rsid w:val="00804AFE"/>
    <w:rsid w:val="008D1959"/>
    <w:rsid w:val="009B3F88"/>
    <w:rsid w:val="00C82B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19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urisprudence">
    <w:name w:val="jurisprudence"/>
    <w:basedOn w:val="Normal"/>
    <w:rsid w:val="008D195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62252960">
      <w:bodyDiv w:val="1"/>
      <w:marLeft w:val="0"/>
      <w:marRight w:val="0"/>
      <w:marTop w:val="0"/>
      <w:marBottom w:val="0"/>
      <w:divBdr>
        <w:top w:val="none" w:sz="0" w:space="0" w:color="auto"/>
        <w:left w:val="none" w:sz="0" w:space="0" w:color="auto"/>
        <w:bottom w:val="none" w:sz="0" w:space="0" w:color="auto"/>
        <w:right w:val="none" w:sz="0" w:space="0" w:color="auto"/>
      </w:divBdr>
      <w:divsChild>
        <w:div w:id="55797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6346</Characters>
  <Application>Microsoft Office Word</Application>
  <DocSecurity>0</DocSecurity>
  <Lines>52</Lines>
  <Paragraphs>14</Paragraphs>
  <ScaleCrop>false</ScaleCrop>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2025-12-07T11:14:00Z</dcterms:created>
  <dcterms:modified xsi:type="dcterms:W3CDTF">2025-12-07T11:17:00Z</dcterms:modified>
</cp:coreProperties>
</file>